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CCE5" w14:textId="77777777" w:rsidR="00E51371" w:rsidRPr="000C7BFD" w:rsidRDefault="00E51371" w:rsidP="00E51371">
      <w:pPr>
        <w:pStyle w:val="NoSpacing"/>
        <w:jc w:val="center"/>
        <w:rPr>
          <w:rStyle w:val="BookTitle"/>
          <w:rFonts w:ascii="Franklin Gothic Book" w:hAnsi="Franklin Gothic Book"/>
          <w:sz w:val="30"/>
          <w:szCs w:val="30"/>
        </w:rPr>
      </w:pPr>
      <w:r w:rsidRPr="000C7BFD">
        <w:rPr>
          <w:rStyle w:val="BookTitle"/>
          <w:rFonts w:ascii="Franklin Gothic Book" w:hAnsi="Franklin Gothic Book"/>
          <w:sz w:val="30"/>
          <w:szCs w:val="30"/>
        </w:rPr>
        <w:t>Summary Annual Report</w:t>
      </w:r>
    </w:p>
    <w:p w14:paraId="07F06887" w14:textId="77777777" w:rsidR="00E51371" w:rsidRPr="000C7BFD" w:rsidRDefault="00E51371" w:rsidP="00E51371">
      <w:pPr>
        <w:pStyle w:val="NoSpacing"/>
        <w:jc w:val="center"/>
        <w:rPr>
          <w:rStyle w:val="BookTitle"/>
          <w:rFonts w:ascii="Franklin Gothic Book" w:hAnsi="Franklin Gothic Book"/>
          <w:sz w:val="30"/>
          <w:szCs w:val="30"/>
        </w:rPr>
      </w:pPr>
      <w:r w:rsidRPr="000C7BFD">
        <w:rPr>
          <w:rStyle w:val="BookTitle"/>
          <w:rFonts w:ascii="Franklin Gothic Book" w:hAnsi="Franklin Gothic Book"/>
          <w:sz w:val="30"/>
          <w:szCs w:val="30"/>
        </w:rPr>
        <w:t>for the</w:t>
      </w:r>
    </w:p>
    <w:p w14:paraId="6E30B8AB" w14:textId="77777777" w:rsidR="000C7BFD" w:rsidRPr="000C7BFD" w:rsidRDefault="00E51371" w:rsidP="00E51371">
      <w:pPr>
        <w:pStyle w:val="NoSpacing"/>
        <w:jc w:val="center"/>
        <w:rPr>
          <w:rStyle w:val="BookTitle"/>
          <w:rFonts w:ascii="Franklin Gothic Book" w:hAnsi="Franklin Gothic Book"/>
          <w:sz w:val="30"/>
          <w:szCs w:val="30"/>
        </w:rPr>
      </w:pPr>
      <w:r w:rsidRPr="000C7BFD">
        <w:rPr>
          <w:rStyle w:val="BookTitle"/>
          <w:rFonts w:ascii="Franklin Gothic Book" w:hAnsi="Franklin Gothic Book"/>
          <w:sz w:val="30"/>
          <w:szCs w:val="30"/>
        </w:rPr>
        <w:t xml:space="preserve">Weber, Gallagher, Simpson, Stapleton, Fires &amp; Newby, LLP </w:t>
      </w:r>
    </w:p>
    <w:p w14:paraId="2CE6B5C5" w14:textId="72597D81" w:rsidR="00E51371" w:rsidRPr="000C7BFD" w:rsidRDefault="00E51371" w:rsidP="00E51371">
      <w:pPr>
        <w:pStyle w:val="NoSpacing"/>
        <w:jc w:val="center"/>
        <w:rPr>
          <w:rStyle w:val="BookTitle"/>
          <w:rFonts w:ascii="Franklin Gothic Book" w:hAnsi="Franklin Gothic Book"/>
          <w:sz w:val="30"/>
          <w:szCs w:val="30"/>
        </w:rPr>
      </w:pPr>
      <w:r w:rsidRPr="000C7BFD">
        <w:rPr>
          <w:rStyle w:val="BookTitle"/>
          <w:rFonts w:ascii="Franklin Gothic Book" w:hAnsi="Franklin Gothic Book"/>
          <w:sz w:val="30"/>
          <w:szCs w:val="30"/>
        </w:rPr>
        <w:t>Welfare Benefit Plan</w:t>
      </w:r>
    </w:p>
    <w:p w14:paraId="29D81F48" w14:textId="77777777" w:rsidR="00E51371" w:rsidRPr="000C7BFD" w:rsidRDefault="00E51371" w:rsidP="00E51371">
      <w:pPr>
        <w:pStyle w:val="NoSpacing"/>
        <w:rPr>
          <w:rStyle w:val="BookTitle"/>
          <w:rFonts w:ascii="Franklin Gothic Book" w:hAnsi="Franklin Gothic Book"/>
          <w:b w:val="0"/>
          <w:bCs w:val="0"/>
          <w:smallCaps w:val="0"/>
          <w:sz w:val="10"/>
          <w:szCs w:val="10"/>
        </w:rPr>
      </w:pPr>
    </w:p>
    <w:p w14:paraId="6334E964" w14:textId="5E0197BB" w:rsidR="00E51371" w:rsidRPr="000C7BFD" w:rsidRDefault="00E51371" w:rsidP="00E51371">
      <w:pPr>
        <w:pStyle w:val="NoSpacing"/>
        <w:jc w:val="both"/>
        <w:rPr>
          <w:rFonts w:ascii="Franklin Gothic Book" w:hAnsi="Franklin Gothic Book"/>
          <w:sz w:val="21"/>
          <w:szCs w:val="21"/>
        </w:rPr>
      </w:pPr>
      <w:r w:rsidRPr="000C7BFD">
        <w:rPr>
          <w:rFonts w:ascii="Franklin Gothic Book" w:hAnsi="Franklin Gothic Book"/>
          <w:sz w:val="21"/>
          <w:szCs w:val="21"/>
        </w:rPr>
        <w:t xml:space="preserve">This is a summary of the annual report of the Weber, Gallagher, Simpson, Stapleton, Fires &amp; Newby, LLP Welfare Benefit Plan, Plan Number 501, Employer Identification Number 23-2668892, for the plan year period beginning July 1, </w:t>
      </w:r>
      <w:r w:rsidR="00991B44" w:rsidRPr="000C7BFD">
        <w:rPr>
          <w:rFonts w:ascii="Franklin Gothic Book" w:hAnsi="Franklin Gothic Book"/>
          <w:sz w:val="21"/>
          <w:szCs w:val="21"/>
        </w:rPr>
        <w:t>20</w:t>
      </w:r>
      <w:r w:rsidR="00DA0403" w:rsidRPr="000C7BFD">
        <w:rPr>
          <w:rFonts w:ascii="Franklin Gothic Book" w:hAnsi="Franklin Gothic Book"/>
          <w:sz w:val="21"/>
          <w:szCs w:val="21"/>
        </w:rPr>
        <w:t>2</w:t>
      </w:r>
      <w:r w:rsidR="006735F9">
        <w:rPr>
          <w:rFonts w:ascii="Franklin Gothic Book" w:hAnsi="Franklin Gothic Book"/>
          <w:sz w:val="21"/>
          <w:szCs w:val="21"/>
        </w:rPr>
        <w:t>4</w:t>
      </w:r>
      <w:r w:rsidRPr="000C7BFD">
        <w:rPr>
          <w:rFonts w:ascii="Franklin Gothic Book" w:hAnsi="Franklin Gothic Book"/>
          <w:sz w:val="21"/>
          <w:szCs w:val="21"/>
        </w:rPr>
        <w:t xml:space="preserve"> and ending June 30, 2</w:t>
      </w:r>
      <w:r w:rsidR="00991B44" w:rsidRPr="000C7BFD">
        <w:rPr>
          <w:rFonts w:ascii="Franklin Gothic Book" w:hAnsi="Franklin Gothic Book"/>
          <w:sz w:val="21"/>
          <w:szCs w:val="21"/>
        </w:rPr>
        <w:t>02</w:t>
      </w:r>
      <w:r w:rsidR="006735F9">
        <w:rPr>
          <w:rFonts w:ascii="Franklin Gothic Book" w:hAnsi="Franklin Gothic Book"/>
          <w:sz w:val="21"/>
          <w:szCs w:val="21"/>
        </w:rPr>
        <w:t>5</w:t>
      </w:r>
      <w:r w:rsidRPr="000C7BFD">
        <w:rPr>
          <w:rFonts w:ascii="Franklin Gothic Book" w:hAnsi="Franklin Gothic Book"/>
          <w:sz w:val="21"/>
          <w:szCs w:val="21"/>
        </w:rPr>
        <w:t>. Weber, Gallagher, Simpson, Stapleton, Fires &amp; Newby, LLP offers benefits through the Boston Insurance Employee Benefit Trust</w:t>
      </w:r>
      <w:r w:rsidR="000C7BFD" w:rsidRPr="000C7BFD">
        <w:rPr>
          <w:rFonts w:ascii="Franklin Gothic Book" w:hAnsi="Franklin Gothic Book"/>
          <w:sz w:val="21"/>
          <w:szCs w:val="21"/>
        </w:rPr>
        <w:t xml:space="preserve"> – </w:t>
      </w:r>
      <w:r w:rsidRPr="000C7BFD">
        <w:rPr>
          <w:rFonts w:ascii="Franklin Gothic Book" w:hAnsi="Franklin Gothic Book"/>
          <w:sz w:val="21"/>
          <w:szCs w:val="21"/>
        </w:rPr>
        <w:t xml:space="preserve">DFE, Plan Number 501, Employer Identification Number 04-2782032. This summarizes the Weber, Gallagher, Simpson, Stapleton, Fires &amp; Newby, LLP portion of the </w:t>
      </w:r>
      <w:r w:rsidR="00991B44" w:rsidRPr="000C7BFD">
        <w:rPr>
          <w:rFonts w:ascii="Franklin Gothic Book" w:hAnsi="Franklin Gothic Book"/>
          <w:sz w:val="21"/>
          <w:szCs w:val="21"/>
        </w:rPr>
        <w:t>20</w:t>
      </w:r>
      <w:r w:rsidR="00DA0403" w:rsidRPr="000C7BFD">
        <w:rPr>
          <w:rFonts w:ascii="Franklin Gothic Book" w:hAnsi="Franklin Gothic Book"/>
          <w:sz w:val="21"/>
          <w:szCs w:val="21"/>
        </w:rPr>
        <w:t>2</w:t>
      </w:r>
      <w:r w:rsidR="006735F9">
        <w:rPr>
          <w:rFonts w:ascii="Franklin Gothic Book" w:hAnsi="Franklin Gothic Book"/>
          <w:sz w:val="21"/>
          <w:szCs w:val="21"/>
        </w:rPr>
        <w:t>4</w:t>
      </w:r>
      <w:r w:rsidR="00991B44" w:rsidRPr="000C7BFD">
        <w:rPr>
          <w:rFonts w:ascii="Franklin Gothic Book" w:hAnsi="Franklin Gothic Book"/>
          <w:sz w:val="21"/>
          <w:szCs w:val="21"/>
        </w:rPr>
        <w:t xml:space="preserve"> </w:t>
      </w:r>
      <w:r w:rsidRPr="000C7BFD">
        <w:rPr>
          <w:rFonts w:ascii="Franklin Gothic Book" w:hAnsi="Franklin Gothic Book"/>
          <w:sz w:val="21"/>
          <w:szCs w:val="21"/>
        </w:rPr>
        <w:t>calendar year annual report for the Boston Insurance Employee Benefit Trust</w:t>
      </w:r>
      <w:r w:rsidR="000C7BFD" w:rsidRPr="000C7BFD">
        <w:rPr>
          <w:rFonts w:ascii="Franklin Gothic Book" w:hAnsi="Franklin Gothic Book"/>
          <w:sz w:val="21"/>
          <w:szCs w:val="21"/>
        </w:rPr>
        <w:t xml:space="preserve"> – </w:t>
      </w:r>
      <w:r w:rsidRPr="000C7BFD">
        <w:rPr>
          <w:rFonts w:ascii="Franklin Gothic Book" w:hAnsi="Franklin Gothic Book"/>
          <w:sz w:val="21"/>
          <w:szCs w:val="21"/>
        </w:rPr>
        <w:t>DFE, which has been filed with the Employee Benefits Security Administration, as required under the Employee Retirement Income Security Act of 1974 (ERISA).</w:t>
      </w:r>
    </w:p>
    <w:p w14:paraId="7FEA922B" w14:textId="77777777" w:rsidR="00E51371" w:rsidRPr="000C7BFD" w:rsidRDefault="00E51371" w:rsidP="00E51371">
      <w:pPr>
        <w:pStyle w:val="NoSpacing"/>
        <w:jc w:val="both"/>
        <w:rPr>
          <w:rFonts w:ascii="Franklin Gothic Book" w:hAnsi="Franklin Gothic Book"/>
          <w:sz w:val="21"/>
          <w:szCs w:val="21"/>
        </w:rPr>
      </w:pPr>
    </w:p>
    <w:p w14:paraId="64F66A97" w14:textId="77777777" w:rsidR="00E51371" w:rsidRPr="000C7BFD" w:rsidRDefault="00E51371" w:rsidP="00E51371">
      <w:pPr>
        <w:pStyle w:val="NoSpacing"/>
        <w:jc w:val="center"/>
        <w:rPr>
          <w:rStyle w:val="BookTitle"/>
          <w:rFonts w:ascii="Franklin Gothic Book" w:hAnsi="Franklin Gothic Book"/>
          <w:sz w:val="26"/>
          <w:szCs w:val="26"/>
        </w:rPr>
      </w:pPr>
      <w:r w:rsidRPr="000C7BFD">
        <w:rPr>
          <w:rStyle w:val="BookTitle"/>
          <w:rFonts w:ascii="Franklin Gothic Book" w:hAnsi="Franklin Gothic Book"/>
          <w:sz w:val="26"/>
          <w:szCs w:val="26"/>
        </w:rPr>
        <w:t>Insured Components - Insurance Information</w:t>
      </w:r>
    </w:p>
    <w:p w14:paraId="5C63FD25" w14:textId="1B1DF146" w:rsidR="00E51371" w:rsidRPr="000C7BFD" w:rsidRDefault="00E51371" w:rsidP="00E51371">
      <w:pPr>
        <w:pStyle w:val="NoSpacing"/>
        <w:jc w:val="both"/>
        <w:rPr>
          <w:rFonts w:ascii="Franklin Gothic Book" w:hAnsi="Franklin Gothic Book"/>
          <w:sz w:val="21"/>
          <w:szCs w:val="21"/>
        </w:rPr>
      </w:pPr>
      <w:r w:rsidRPr="000C7BFD">
        <w:rPr>
          <w:rFonts w:ascii="Franklin Gothic Book" w:hAnsi="Franklin Gothic Book"/>
          <w:sz w:val="21"/>
          <w:szCs w:val="21"/>
        </w:rPr>
        <w:t xml:space="preserve">The Weber, Gallagher, Simpson, Stapleton, Fires &amp; Newby, LLP Welfare Benefit Plan had contracts with Cigna Health and Life Insurance Company (medical, prescription drug, dental), Sun Life Assurance Company of Canada (life insurance, short-term disability, long-term disability, accidental death </w:t>
      </w:r>
      <w:r w:rsidR="00D91FAE" w:rsidRPr="000C7BFD">
        <w:rPr>
          <w:rFonts w:ascii="Franklin Gothic Book" w:hAnsi="Franklin Gothic Book"/>
          <w:sz w:val="21"/>
          <w:szCs w:val="21"/>
        </w:rPr>
        <w:t>and</w:t>
      </w:r>
      <w:r w:rsidRPr="000C7BFD">
        <w:rPr>
          <w:rFonts w:ascii="Franklin Gothic Book" w:hAnsi="Franklin Gothic Book"/>
          <w:sz w:val="21"/>
          <w:szCs w:val="21"/>
        </w:rPr>
        <w:t xml:space="preserve"> dismemberment) and Vision Service Plan (vision) to pay certain claims incurred under the terms of the Plan.  </w:t>
      </w:r>
      <w:r w:rsidR="00DA0403" w:rsidRPr="000C7BFD">
        <w:rPr>
          <w:rFonts w:ascii="Franklin Gothic Book" w:hAnsi="Franklin Gothic Book"/>
          <w:sz w:val="21"/>
          <w:szCs w:val="21"/>
        </w:rPr>
        <w:t>The total premiums paid for contract years that ended during 202</w:t>
      </w:r>
      <w:r w:rsidR="0029647A">
        <w:rPr>
          <w:rFonts w:ascii="Franklin Gothic Book" w:hAnsi="Franklin Gothic Book"/>
          <w:sz w:val="21"/>
          <w:szCs w:val="21"/>
        </w:rPr>
        <w:t>4</w:t>
      </w:r>
      <w:r w:rsidR="00DA0403" w:rsidRPr="000C7BFD">
        <w:rPr>
          <w:rFonts w:ascii="Franklin Gothic Book" w:hAnsi="Franklin Gothic Book"/>
          <w:sz w:val="21"/>
          <w:szCs w:val="21"/>
        </w:rPr>
        <w:t xml:space="preserve"> Trust plan year were </w:t>
      </w:r>
      <w:r w:rsidRPr="000C7BFD">
        <w:rPr>
          <w:rFonts w:ascii="Franklin Gothic Book" w:hAnsi="Franklin Gothic Book"/>
          <w:sz w:val="21"/>
          <w:szCs w:val="21"/>
        </w:rPr>
        <w:t>$</w:t>
      </w:r>
      <w:r w:rsidR="003F00FB">
        <w:rPr>
          <w:rFonts w:ascii="Franklin Gothic Book" w:hAnsi="Franklin Gothic Book"/>
          <w:sz w:val="21"/>
          <w:szCs w:val="21"/>
        </w:rPr>
        <w:t>3,915,563</w:t>
      </w:r>
      <w:r w:rsidR="00D91FAE" w:rsidRPr="000C7BFD">
        <w:rPr>
          <w:rFonts w:ascii="Franklin Gothic Book" w:hAnsi="Franklin Gothic Book"/>
          <w:sz w:val="21"/>
          <w:szCs w:val="21"/>
        </w:rPr>
        <w:t>.</w:t>
      </w:r>
    </w:p>
    <w:p w14:paraId="02F34990" w14:textId="77777777" w:rsidR="00E51371" w:rsidRPr="000C7BFD" w:rsidRDefault="00E51371" w:rsidP="00E51371">
      <w:pPr>
        <w:pStyle w:val="NoSpacing"/>
        <w:jc w:val="both"/>
        <w:rPr>
          <w:rFonts w:ascii="Franklin Gothic Book" w:hAnsi="Franklin Gothic Book"/>
          <w:sz w:val="21"/>
          <w:szCs w:val="21"/>
        </w:rPr>
      </w:pPr>
    </w:p>
    <w:p w14:paraId="4A59D9FA" w14:textId="77777777" w:rsidR="00E51371" w:rsidRPr="000C7BFD" w:rsidRDefault="00E51371" w:rsidP="00E51371">
      <w:pPr>
        <w:pStyle w:val="NoSpacing"/>
        <w:jc w:val="both"/>
        <w:rPr>
          <w:rFonts w:ascii="Franklin Gothic Book" w:hAnsi="Franklin Gothic Book"/>
          <w:sz w:val="21"/>
          <w:szCs w:val="21"/>
        </w:rPr>
      </w:pPr>
      <w:r w:rsidRPr="000C7BFD">
        <w:rPr>
          <w:rFonts w:ascii="Franklin Gothic Book" w:hAnsi="Franklin Gothic Book"/>
          <w:sz w:val="21"/>
          <w:szCs w:val="21"/>
        </w:rPr>
        <w:t>Because all components of the Plan are insured, the Plan did not have any reportable plan assets and did not earn any income during the plan year.</w:t>
      </w:r>
    </w:p>
    <w:p w14:paraId="740C1C4B" w14:textId="77777777" w:rsidR="00E51371" w:rsidRPr="000C7BFD" w:rsidRDefault="00E51371" w:rsidP="00E51371">
      <w:pPr>
        <w:pStyle w:val="NoSpacing"/>
        <w:jc w:val="both"/>
        <w:rPr>
          <w:rFonts w:ascii="Franklin Gothic Book" w:hAnsi="Franklin Gothic Book"/>
          <w:sz w:val="21"/>
          <w:szCs w:val="21"/>
        </w:rPr>
      </w:pPr>
    </w:p>
    <w:p w14:paraId="0FA65D3D" w14:textId="77777777" w:rsidR="00E51371" w:rsidRPr="000C7BFD" w:rsidRDefault="00E51371" w:rsidP="00E51371">
      <w:pPr>
        <w:pStyle w:val="NoSpacing"/>
        <w:jc w:val="center"/>
        <w:rPr>
          <w:rStyle w:val="BookTitle"/>
          <w:rFonts w:ascii="Franklin Gothic Book" w:hAnsi="Franklin Gothic Book"/>
          <w:sz w:val="26"/>
          <w:szCs w:val="26"/>
        </w:rPr>
      </w:pPr>
      <w:r w:rsidRPr="000C7BFD">
        <w:rPr>
          <w:rStyle w:val="BookTitle"/>
          <w:rFonts w:ascii="Franklin Gothic Book" w:hAnsi="Franklin Gothic Book"/>
          <w:sz w:val="26"/>
          <w:szCs w:val="26"/>
        </w:rPr>
        <w:t>Your Rights to Additional Information</w:t>
      </w:r>
    </w:p>
    <w:p w14:paraId="2F31B5C4" w14:textId="77777777" w:rsidR="00341946" w:rsidRPr="000C7BFD" w:rsidRDefault="00341946" w:rsidP="00341946">
      <w:pPr>
        <w:pStyle w:val="NoSpacing"/>
        <w:jc w:val="both"/>
        <w:rPr>
          <w:rFonts w:ascii="Franklin Gothic Book" w:hAnsi="Franklin Gothic Book"/>
          <w:sz w:val="21"/>
          <w:szCs w:val="21"/>
        </w:rPr>
      </w:pPr>
      <w:r w:rsidRPr="000C7BFD">
        <w:rPr>
          <w:rFonts w:ascii="Franklin Gothic Book" w:hAnsi="Franklin Gothic Book"/>
          <w:sz w:val="21"/>
          <w:szCs w:val="21"/>
        </w:rPr>
        <w:t>You have the right to receive a copy of the full annual report, or any part thereof, on request. Insurance information, including sales commissions paid by the insurance carriers, is included in that report.</w:t>
      </w:r>
    </w:p>
    <w:p w14:paraId="304ED2FD" w14:textId="77777777" w:rsidR="00E51371" w:rsidRPr="000C7BFD" w:rsidRDefault="00E51371" w:rsidP="00E51371">
      <w:pPr>
        <w:pStyle w:val="NoSpacing"/>
        <w:jc w:val="both"/>
        <w:rPr>
          <w:rStyle w:val="BookTitle"/>
          <w:rFonts w:ascii="Franklin Gothic Book" w:hAnsi="Franklin Gothic Book"/>
          <w:b w:val="0"/>
          <w:bCs w:val="0"/>
          <w:smallCaps w:val="0"/>
          <w:sz w:val="21"/>
          <w:szCs w:val="21"/>
        </w:rPr>
      </w:pPr>
    </w:p>
    <w:p w14:paraId="5B0111F2" w14:textId="161D84EC" w:rsidR="00E51371" w:rsidRPr="000C7BFD" w:rsidRDefault="00E51371" w:rsidP="00E51371">
      <w:pPr>
        <w:pStyle w:val="NoSpacing"/>
        <w:jc w:val="both"/>
        <w:rPr>
          <w:rFonts w:ascii="Franklin Gothic Book" w:hAnsi="Franklin Gothic Book"/>
          <w:sz w:val="21"/>
          <w:szCs w:val="21"/>
        </w:rPr>
      </w:pPr>
      <w:r w:rsidRPr="000C7BFD">
        <w:rPr>
          <w:rFonts w:ascii="Franklin Gothic Book" w:hAnsi="Franklin Gothic Book"/>
          <w:sz w:val="21"/>
          <w:szCs w:val="21"/>
        </w:rPr>
        <w:t xml:space="preserve">To obtain a copy of the full annual report, or any part thereof, write or call the office of </w:t>
      </w:r>
      <w:r w:rsidR="00991B44" w:rsidRPr="000C7BFD">
        <w:rPr>
          <w:rFonts w:ascii="Franklin Gothic Book" w:hAnsi="Franklin Gothic Book"/>
          <w:sz w:val="21"/>
          <w:szCs w:val="21"/>
        </w:rPr>
        <w:t xml:space="preserve">Geralyn Brown, who is a representative of the plan administrator, </w:t>
      </w:r>
      <w:r w:rsidRPr="000C7BFD">
        <w:rPr>
          <w:rFonts w:ascii="Franklin Gothic Book" w:hAnsi="Franklin Gothic Book"/>
          <w:sz w:val="21"/>
          <w:szCs w:val="21"/>
        </w:rPr>
        <w:t>Weber, Gallagher, Simpson, Stapleton, Fires &amp; Newby, LLP, 2000 Market Street, Suite 1300, Philadelphia, PA 19103</w:t>
      </w:r>
      <w:r w:rsidR="00F07339">
        <w:rPr>
          <w:rFonts w:ascii="Franklin Gothic Book" w:hAnsi="Franklin Gothic Book"/>
          <w:sz w:val="21"/>
          <w:szCs w:val="21"/>
        </w:rPr>
        <w:t xml:space="preserve">, </w:t>
      </w:r>
      <w:r w:rsidRPr="000C7BFD">
        <w:rPr>
          <w:rFonts w:ascii="Franklin Gothic Book" w:hAnsi="Franklin Gothic Book"/>
          <w:sz w:val="21"/>
          <w:szCs w:val="21"/>
        </w:rPr>
        <w:t>215-972-7929. The charge to cover copying costs will be $.25 per page for any part thereof.</w:t>
      </w:r>
    </w:p>
    <w:p w14:paraId="531A492E" w14:textId="77777777" w:rsidR="00E51371" w:rsidRPr="000C7BFD" w:rsidRDefault="00E51371" w:rsidP="00E51371">
      <w:pPr>
        <w:pStyle w:val="NoSpacing"/>
        <w:jc w:val="both"/>
        <w:rPr>
          <w:rFonts w:ascii="Franklin Gothic Book" w:hAnsi="Franklin Gothic Book"/>
          <w:sz w:val="21"/>
          <w:szCs w:val="21"/>
        </w:rPr>
      </w:pPr>
    </w:p>
    <w:p w14:paraId="6A1C721B" w14:textId="77777777" w:rsidR="00C34292" w:rsidRPr="000C7BFD" w:rsidRDefault="00C34292" w:rsidP="00C34292">
      <w:pPr>
        <w:pStyle w:val="NoSpacing"/>
        <w:jc w:val="both"/>
        <w:rPr>
          <w:rFonts w:ascii="Franklin Gothic Book" w:hAnsi="Franklin Gothic Book"/>
          <w:sz w:val="20"/>
          <w:szCs w:val="20"/>
        </w:rPr>
      </w:pPr>
      <w:r w:rsidRPr="000C7BFD">
        <w:rPr>
          <w:rFonts w:ascii="Franklin Gothic Book" w:hAnsi="Franklin Gothic Book"/>
          <w:sz w:val="21"/>
          <w:szCs w:val="21"/>
        </w:rPr>
        <w:t>You also have the legally protected right to examine the annual report at the main office of the plan: Professional Pensions, Inc., 10 Research Parkway, Suite 200, Wallingford, CT 06492, (or at any other location where the report is available for examination), and at the U.S. Department of Labor in Washington, D.C. or to obtain a copy from the U.S. Department of Labor upon payment of copying costs. Requests to the Department should be addressed to: Public Disclosure Room, Room N-1513, Employee Benefits Security Administration, U.S. Department of Labor, 200 Constitution Avenue, N.W., Washington, D.C. 20210.</w:t>
      </w:r>
    </w:p>
    <w:p w14:paraId="7DE20BB4" w14:textId="77777777" w:rsidR="00990F71" w:rsidRPr="00DD1DD7" w:rsidRDefault="00990F71" w:rsidP="00990F71">
      <w:pPr>
        <w:pStyle w:val="NoSpacing"/>
        <w:rPr>
          <w:rFonts w:ascii="Times New Roman" w:hAnsi="Times New Roman"/>
          <w:sz w:val="21"/>
          <w:szCs w:val="21"/>
        </w:rPr>
      </w:pPr>
    </w:p>
    <w:sectPr w:rsidR="00990F71" w:rsidRPr="00DD1D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22F7" w14:textId="77777777" w:rsidR="00A80212" w:rsidRDefault="00A80212" w:rsidP="001B638A">
      <w:pPr>
        <w:spacing w:after="0" w:line="240" w:lineRule="auto"/>
      </w:pPr>
      <w:r>
        <w:separator/>
      </w:r>
    </w:p>
  </w:endnote>
  <w:endnote w:type="continuationSeparator" w:id="0">
    <w:p w14:paraId="481D20C7" w14:textId="77777777" w:rsidR="00A80212" w:rsidRDefault="00A80212" w:rsidP="001B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E018" w14:textId="7CF08EA0" w:rsidR="00D22853" w:rsidRPr="009A4120" w:rsidRDefault="00D22853" w:rsidP="003A07A8">
    <w:pPr>
      <w:pStyle w:val="NoSpacing"/>
      <w:jc w:val="both"/>
      <w:rPr>
        <w:rFonts w:ascii="Times New Roman" w:hAnsi="Times New Roman"/>
        <w:b/>
        <w:bCs/>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E47F" w14:textId="77777777" w:rsidR="00A80212" w:rsidRDefault="00A80212" w:rsidP="001B638A">
      <w:pPr>
        <w:spacing w:after="0" w:line="240" w:lineRule="auto"/>
      </w:pPr>
      <w:r>
        <w:separator/>
      </w:r>
    </w:p>
  </w:footnote>
  <w:footnote w:type="continuationSeparator" w:id="0">
    <w:p w14:paraId="4D69F3E5" w14:textId="77777777" w:rsidR="00A80212" w:rsidRDefault="00A80212" w:rsidP="001B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C913" w14:textId="0EB2FB74" w:rsidR="00CE1699" w:rsidRPr="000C7BFD" w:rsidRDefault="00CE1699">
    <w:pPr>
      <w:pStyle w:val="Header"/>
      <w:rPr>
        <w:rFonts w:ascii="Franklin Gothic Book" w:hAnsi="Franklin Gothic Book"/>
      </w:rPr>
    </w:pPr>
    <w:r>
      <w:tab/>
    </w:r>
    <w:r>
      <w:tab/>
    </w:r>
    <w:r w:rsidR="00B843B8" w:rsidRPr="000C7BFD">
      <w:rPr>
        <w:rFonts w:ascii="Franklin Gothic Book" w:eastAsiaTheme="minorHAnsi" w:hAnsi="Franklin Gothic Book" w:cstheme="minorBidi"/>
        <w:color w:val="000000"/>
        <w:sz w:val="16"/>
        <w:szCs w:val="16"/>
      </w:rPr>
      <w:t>OMB Control number 1210-0040; Expiration Date 03/31/2026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71"/>
    <w:rsid w:val="00071CE7"/>
    <w:rsid w:val="000C2F98"/>
    <w:rsid w:val="000C7BFD"/>
    <w:rsid w:val="000F7F7C"/>
    <w:rsid w:val="00106D99"/>
    <w:rsid w:val="0010717E"/>
    <w:rsid w:val="00111BF0"/>
    <w:rsid w:val="001B638A"/>
    <w:rsid w:val="002021E3"/>
    <w:rsid w:val="002221C5"/>
    <w:rsid w:val="00222FE2"/>
    <w:rsid w:val="00237CAC"/>
    <w:rsid w:val="002652B6"/>
    <w:rsid w:val="0029647A"/>
    <w:rsid w:val="0030501C"/>
    <w:rsid w:val="00341946"/>
    <w:rsid w:val="003A07A8"/>
    <w:rsid w:val="003A1B39"/>
    <w:rsid w:val="003B39B1"/>
    <w:rsid w:val="003F00FB"/>
    <w:rsid w:val="004724E3"/>
    <w:rsid w:val="00472FD6"/>
    <w:rsid w:val="004E2C6C"/>
    <w:rsid w:val="00506985"/>
    <w:rsid w:val="005439A4"/>
    <w:rsid w:val="005C3998"/>
    <w:rsid w:val="006735F9"/>
    <w:rsid w:val="00775DCF"/>
    <w:rsid w:val="00776469"/>
    <w:rsid w:val="007941AA"/>
    <w:rsid w:val="007B5B1A"/>
    <w:rsid w:val="00806EB1"/>
    <w:rsid w:val="00835039"/>
    <w:rsid w:val="00845AFD"/>
    <w:rsid w:val="009250D6"/>
    <w:rsid w:val="00990F71"/>
    <w:rsid w:val="00991B44"/>
    <w:rsid w:val="0099269D"/>
    <w:rsid w:val="009D1E64"/>
    <w:rsid w:val="00A73AAA"/>
    <w:rsid w:val="00A80212"/>
    <w:rsid w:val="00A946B2"/>
    <w:rsid w:val="00B40B4B"/>
    <w:rsid w:val="00B65CA8"/>
    <w:rsid w:val="00B745E9"/>
    <w:rsid w:val="00B843B8"/>
    <w:rsid w:val="00BD0B94"/>
    <w:rsid w:val="00BE16C4"/>
    <w:rsid w:val="00C34292"/>
    <w:rsid w:val="00CA487F"/>
    <w:rsid w:val="00CE1699"/>
    <w:rsid w:val="00CF434D"/>
    <w:rsid w:val="00D22853"/>
    <w:rsid w:val="00D91FAE"/>
    <w:rsid w:val="00DA0403"/>
    <w:rsid w:val="00DA13EA"/>
    <w:rsid w:val="00DA6BC9"/>
    <w:rsid w:val="00DC28D6"/>
    <w:rsid w:val="00E23370"/>
    <w:rsid w:val="00E51371"/>
    <w:rsid w:val="00F0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C8CB6"/>
  <w15:chartTrackingRefBased/>
  <w15:docId w15:val="{B58A0694-D0A6-4309-8692-870DF59C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71"/>
    <w:pPr>
      <w:spacing w:after="200" w:line="276" w:lineRule="auto"/>
    </w:pPr>
    <w:rPr>
      <w:rFonts w:ascii="Constantia" w:eastAsia="Constantia" w:hAnsi="Constantia"/>
      <w:sz w:val="22"/>
      <w:szCs w:val="22"/>
    </w:rPr>
  </w:style>
  <w:style w:type="paragraph" w:styleId="Heading1">
    <w:name w:val="heading 1"/>
    <w:basedOn w:val="Normal"/>
    <w:next w:val="Normal"/>
    <w:link w:val="Heading1Char"/>
    <w:uiPriority w:val="9"/>
    <w:qFormat/>
    <w:rsid w:val="00990F71"/>
    <w:pPr>
      <w:keepNext/>
      <w:keepLines/>
      <w:spacing w:before="480" w:after="0"/>
      <w:outlineLvl w:val="0"/>
    </w:pPr>
    <w:rPr>
      <w:rFonts w:ascii="Calibri" w:eastAsia="Times New Roman" w:hAnsi="Calibri"/>
      <w:b/>
      <w:bCs/>
      <w:color w:val="0B529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0F71"/>
    <w:rPr>
      <w:rFonts w:ascii="Calibri" w:eastAsia="Times New Roman" w:hAnsi="Calibri" w:cs="Times New Roman"/>
      <w:b/>
      <w:bCs/>
      <w:color w:val="0B5294"/>
      <w:sz w:val="28"/>
      <w:szCs w:val="28"/>
    </w:rPr>
  </w:style>
  <w:style w:type="paragraph" w:styleId="NoSpacing">
    <w:name w:val="No Spacing"/>
    <w:link w:val="NoSpacingChar"/>
    <w:uiPriority w:val="1"/>
    <w:qFormat/>
    <w:rsid w:val="00990F71"/>
    <w:rPr>
      <w:rFonts w:ascii="Constantia" w:eastAsia="Times New Roman" w:hAnsi="Constantia"/>
      <w:sz w:val="22"/>
      <w:szCs w:val="22"/>
      <w:lang w:eastAsia="ja-JP"/>
    </w:rPr>
  </w:style>
  <w:style w:type="character" w:customStyle="1" w:styleId="NoSpacingChar">
    <w:name w:val="No Spacing Char"/>
    <w:link w:val="NoSpacing"/>
    <w:uiPriority w:val="1"/>
    <w:rsid w:val="00990F71"/>
    <w:rPr>
      <w:rFonts w:ascii="Constantia" w:eastAsia="Times New Roman" w:hAnsi="Constantia" w:cs="Times New Roman"/>
      <w:lang w:eastAsia="ja-JP"/>
    </w:rPr>
  </w:style>
  <w:style w:type="character" w:styleId="BookTitle">
    <w:name w:val="Book Title"/>
    <w:uiPriority w:val="33"/>
    <w:qFormat/>
    <w:rsid w:val="00990F71"/>
    <w:rPr>
      <w:b/>
      <w:bCs/>
      <w:smallCaps/>
      <w:spacing w:val="5"/>
    </w:rPr>
  </w:style>
  <w:style w:type="paragraph" w:styleId="Header">
    <w:name w:val="header"/>
    <w:basedOn w:val="Normal"/>
    <w:link w:val="HeaderChar"/>
    <w:uiPriority w:val="99"/>
    <w:unhideWhenUsed/>
    <w:rsid w:val="001B638A"/>
    <w:pPr>
      <w:tabs>
        <w:tab w:val="center" w:pos="4680"/>
        <w:tab w:val="right" w:pos="9360"/>
      </w:tabs>
    </w:pPr>
  </w:style>
  <w:style w:type="character" w:customStyle="1" w:styleId="HeaderChar">
    <w:name w:val="Header Char"/>
    <w:link w:val="Header"/>
    <w:uiPriority w:val="99"/>
    <w:rsid w:val="001B638A"/>
    <w:rPr>
      <w:rFonts w:ascii="Constantia" w:eastAsia="Constantia" w:hAnsi="Constantia"/>
      <w:sz w:val="22"/>
      <w:szCs w:val="22"/>
    </w:rPr>
  </w:style>
  <w:style w:type="paragraph" w:styleId="Footer">
    <w:name w:val="footer"/>
    <w:basedOn w:val="Normal"/>
    <w:link w:val="FooterChar"/>
    <w:uiPriority w:val="99"/>
    <w:unhideWhenUsed/>
    <w:rsid w:val="001B638A"/>
    <w:pPr>
      <w:tabs>
        <w:tab w:val="center" w:pos="4680"/>
        <w:tab w:val="right" w:pos="9360"/>
      </w:tabs>
    </w:pPr>
  </w:style>
  <w:style w:type="character" w:customStyle="1" w:styleId="FooterChar">
    <w:name w:val="Footer Char"/>
    <w:link w:val="Footer"/>
    <w:uiPriority w:val="99"/>
    <w:rsid w:val="001B638A"/>
    <w:rPr>
      <w:rFonts w:ascii="Constantia" w:eastAsia="Constantia" w:hAnsi="Constantia"/>
      <w:sz w:val="22"/>
      <w:szCs w:val="22"/>
    </w:rPr>
  </w:style>
  <w:style w:type="paragraph" w:styleId="BalloonText">
    <w:name w:val="Balloon Text"/>
    <w:basedOn w:val="Normal"/>
    <w:link w:val="BalloonTextChar"/>
    <w:uiPriority w:val="99"/>
    <w:semiHidden/>
    <w:unhideWhenUsed/>
    <w:rsid w:val="0099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B44"/>
    <w:rPr>
      <w:rFonts w:ascii="Segoe UI" w:eastAsia="Constantia" w:hAnsi="Segoe UI" w:cs="Segoe UI"/>
      <w:sz w:val="18"/>
      <w:szCs w:val="18"/>
    </w:rPr>
  </w:style>
  <w:style w:type="character" w:styleId="Hyperlink">
    <w:name w:val="Hyperlink"/>
    <w:basedOn w:val="DefaultParagraphFont"/>
    <w:uiPriority w:val="99"/>
    <w:semiHidden/>
    <w:unhideWhenUsed/>
    <w:rsid w:val="00D228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Harrity</dc:creator>
  <cp:keywords/>
  <dc:description/>
  <cp:lastModifiedBy>Ericka Harrity</cp:lastModifiedBy>
  <cp:revision>2</cp:revision>
  <cp:lastPrinted>2022-12-13T19:04:00Z</cp:lastPrinted>
  <dcterms:created xsi:type="dcterms:W3CDTF">2025-12-03T16:38:00Z</dcterms:created>
  <dcterms:modified xsi:type="dcterms:W3CDTF">2025-12-03T16:38:00Z</dcterms:modified>
</cp:coreProperties>
</file>